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FE" w:rsidRDefault="002C29FE" w:rsidP="002C29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:rsidR="002C29FE" w:rsidRDefault="002C29FE" w:rsidP="002C29FE">
      <w:pPr>
        <w:pStyle w:val="Default"/>
        <w:jc w:val="center"/>
        <w:rPr>
          <w:sz w:val="28"/>
          <w:szCs w:val="28"/>
        </w:rPr>
      </w:pPr>
    </w:p>
    <w:p w:rsidR="002C29FE" w:rsidRDefault="002C29FE" w:rsidP="002C29F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ИГРЫ НА РАЗВИТИЕ ПРОИЗВОЛЬНОЙ САМОРЕГУЛЯЦИИ У ДЕТЕЙ ДОШКОЛЬНОГО ВОЗРАСТА.</w:t>
      </w:r>
    </w:p>
    <w:bookmarkEnd w:id="0"/>
    <w:p w:rsidR="002C29FE" w:rsidRDefault="002C29FE" w:rsidP="002C29FE">
      <w:pPr>
        <w:pStyle w:val="Default"/>
        <w:jc w:val="center"/>
        <w:rPr>
          <w:b/>
          <w:bCs/>
          <w:sz w:val="28"/>
          <w:szCs w:val="28"/>
        </w:rPr>
      </w:pPr>
    </w:p>
    <w:p w:rsidR="002C29FE" w:rsidRDefault="002C29FE" w:rsidP="002C29FE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29075" cy="269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FE" w:rsidRDefault="002C29FE" w:rsidP="002C29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задач в воспитании детей является создание условий, гарантирующих формирование и укрепление их здоровья. В качестве одной из составляющих здоровья человека в целом выделяют психологическое здоровье. Оно является необходимым условием полноценного функционирования и развития человека в процессе его жизнедеятельности. Таким образом, с одной стороны, психологическое здоровье является условием адекватного выполнения человеком своих возрастных, социальных и культурных ролей, с другой стороны, обеспечивает человеку возможность непрерывного развития в течение всей его жизни. </w:t>
      </w:r>
    </w:p>
    <w:p w:rsidR="002C29FE" w:rsidRDefault="002C29FE" w:rsidP="002C29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у дошкольников ведущим видом деятельности является игра. Поэтому целесообразно в работе с детьми использовать приемы </w:t>
      </w:r>
      <w:proofErr w:type="spellStart"/>
      <w:r>
        <w:rPr>
          <w:sz w:val="28"/>
          <w:szCs w:val="28"/>
        </w:rPr>
        <w:t>игротерапии</w:t>
      </w:r>
      <w:proofErr w:type="spellEnd"/>
      <w:r>
        <w:rPr>
          <w:sz w:val="28"/>
          <w:szCs w:val="28"/>
        </w:rPr>
        <w:t xml:space="preserve">. Эта технология подразумевает привлечение детей к участию в разнообразных играх, в ходе которых у них будет возможность: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проявить эмоции, переживания, фантазию;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самовыразиться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снять психоэмоциональное напряжение;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избавиться от страхов;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стать увереннее в себе.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Можно без преувеличения сказать, что в последние 15—20 лет проблема произвольной регуляции стала одной из важных тем в педагогике и психологии воспитания детей.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  <w:sectPr w:rsidR="002C29FE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</w:p>
    <w:p w:rsidR="002C29FE" w:rsidRDefault="002C29FE" w:rsidP="002C29FE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Саморегуляция</w:t>
      </w:r>
      <w:proofErr w:type="spellEnd"/>
      <w:r>
        <w:rPr>
          <w:sz w:val="28"/>
          <w:szCs w:val="28"/>
        </w:rPr>
        <w:t xml:space="preserve"> – процесс управления человеком собственными психологическими и физиологическими состояниями, а также поступками. По сути,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умение быть «здесь и сейчас».</w:t>
      </w:r>
    </w:p>
    <w:p w:rsidR="002C29FE" w:rsidRDefault="002C29FE" w:rsidP="002C29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регулировать различные сферы психической жизни состоит из конкретных контролирующих умений в двигательной и эмоциональной сферах, сфере общения и поведения. Ребенок должен овладеть умениями в каждой из сфер. </w:t>
      </w:r>
    </w:p>
    <w:p w:rsidR="002C29FE" w:rsidRDefault="002C29FE" w:rsidP="002C29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 того, хорошая способность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произвольной регуляция является залогом жизненного успеха человека и его психического здоровья. </w:t>
      </w:r>
    </w:p>
    <w:p w:rsidR="002C29FE" w:rsidRDefault="002C29FE" w:rsidP="002C29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важное место в технике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занимают специальные упражнения, с помощью которых психика становится восприимчивой к воздействиям – это упражнения на расслабления мышц, упражнения на дыхание, игровые приемы. </w:t>
      </w:r>
    </w:p>
    <w:p w:rsidR="002C29FE" w:rsidRDefault="002C29FE" w:rsidP="002C29FE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развития произвольной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психологической практике используются следующие игры: </w:t>
      </w:r>
      <w:proofErr w:type="gramEnd"/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«Запрещенное движение» </w:t>
      </w:r>
      <w:r>
        <w:rPr>
          <w:sz w:val="28"/>
          <w:szCs w:val="28"/>
        </w:rPr>
        <w:t xml:space="preserve">(для детей с 4 лет)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развитие произвольности и внимания. Ведущий показывает, какое движение делать нельзя. Затем выполняет разные движения руками, ногами, телом, головой, лицом, неожиданно показывая </w:t>
      </w:r>
      <w:proofErr w:type="gramStart"/>
      <w:r>
        <w:rPr>
          <w:sz w:val="28"/>
          <w:szCs w:val="28"/>
        </w:rPr>
        <w:t>запрещенное</w:t>
      </w:r>
      <w:proofErr w:type="gramEnd"/>
      <w:r>
        <w:rPr>
          <w:sz w:val="28"/>
          <w:szCs w:val="28"/>
        </w:rPr>
        <w:t xml:space="preserve">. Кто повторил, становится ведущим, прибавляя еще одно, свое запрещенное движение. Игра продолжается дальше. Запрещенных движений может быть около 7.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«Запретное число» </w:t>
      </w:r>
      <w:r>
        <w:rPr>
          <w:sz w:val="28"/>
          <w:szCs w:val="28"/>
        </w:rPr>
        <w:t xml:space="preserve">(для детей с 5 лет)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развитие внимания, формирование произвольности Правила игры: Я выбираю запретное число (например, 2); после этого произношу вслух ряд чисел. Каждый раз, когда звучит запретное число, надо хлопнуть в ладоши и улыбнуться (или нахмуриться). Вариант. Дети по очереди считают по порядку от 1 до 10 (20). Кому выпадает назвать запретное число, он хлопает в ладоши, не произнося его вслух.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«Кулак – ладонь – ребро» </w:t>
      </w:r>
      <w:r>
        <w:rPr>
          <w:sz w:val="28"/>
          <w:szCs w:val="28"/>
        </w:rPr>
        <w:t xml:space="preserve">(для детей с 5 лет)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развитие произвольного внимания, зрительно – моторной координации, коррекция импульсивности. По команде дети кладут ладони обеих рук на стол, сжимают их в кулаки, ставят ребром. Темп и последовательность положения рук меняются. Затем взрослый путает детей: своими руками показывает одно, а говорит – другое. Дети должны внимательно слушать и не ошибаться.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«Пол – нос – потолок» </w:t>
      </w:r>
      <w:r>
        <w:rPr>
          <w:sz w:val="28"/>
          <w:szCs w:val="28"/>
        </w:rPr>
        <w:t xml:space="preserve">(для детей с 5 лет)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развитие пространственного восприятия, произвольного внимания Педагог произносит «пол», «нос», «потолок» и вместе с детьми указывает на них (руки вверх, к носу, руки вниз). Сначала педагог делает правильно, а затем начинает путать детей – говорить «пол», а показывать на нос. Дети должны быть внимательными и не ошибаться.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</w:p>
    <w:p w:rsidR="002C29FE" w:rsidRDefault="002C29FE" w:rsidP="002C29FE">
      <w:pPr>
        <w:pStyle w:val="Default"/>
        <w:jc w:val="both"/>
        <w:rPr>
          <w:sz w:val="28"/>
          <w:szCs w:val="28"/>
        </w:rPr>
      </w:pP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«Да и нет» </w:t>
      </w:r>
      <w:r>
        <w:rPr>
          <w:sz w:val="28"/>
          <w:szCs w:val="28"/>
        </w:rPr>
        <w:t xml:space="preserve">- не говори (для детей с 5 лет)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коррекция импульсивности, развитие произвольности, лабильности мышления Дети по очереди ловят мяч и отвечают на вопрос, избегая слов «да» и «нет» ТЫ ЖИВЕШЬ В БЕРЛОГЕ? ТЫ МАЛЬЧИК (девочка)? ТЫ БЫЛ В ЗООПАРКЕ? ТЫ СЕЙЧАС В ДЕТСКОМ САДУ? ТЫ ЛЮБИШЬ МОРОЖЕНОЕ? ТЕБЕ 6 ЛЕТ? ТЫ ЛЮБИШЬ ИГРАТЬ В КУКЛЫ? СЕЙЧАС ЗИМА? ТЫ ХОЧЕШЬ ПОЙТИ В ШКОЛУ? У ТЕБЯ ЕСТЬ МАМА? ТЫ СЕЙЧАС СПИШЬ? ТЕБЯ ЗОВУТ ВАСЯ? НОЧЬЮ СВЕТИТ СОЛНЦЕ? КОРОВЫ ЛЕТАЮТ? ЗИМОЙ ЖАРКО? СОЛНЦЕ СИНЕЕ? ТЫ ЛЮБИШЬ ХОДИТЬ К ВРАЧУ? ЛЕД ТЕПЛЫЙ? ТЫ УМЕЕШЬ ПЛАВАТЬ? ТЫ ПОСЛУШНЫЙ?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«Молчу - шепчу – кричу» </w:t>
      </w:r>
      <w:r>
        <w:rPr>
          <w:sz w:val="28"/>
          <w:szCs w:val="28"/>
        </w:rPr>
        <w:t xml:space="preserve">(для детей с 5 лет)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коррекция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, развитие волевой регуляции громкости речи и поведения. Ребенку предлагается действовать и говорить в соответствие с определенными знаками. Заранее договоритесь об этих знаках. Например, когда вы прикладываете палец к губам, то ребенок должен говорить шепотом и передвигаться очень медленно. Если вы положили руки под голову, как во время сна, ребенку следует замолчать и замереть на месте. А когда вы поднимете руки вверх, то можно разговаривать громко, кричать и бегать. Можно предложить цветовые знаки: красный – молчать, желтый – шептать, зеленый – кричать. Эту игру лучше заканчивать на этапе "молчу" или "шепчу", чтобы снизить игровое возбуждение при переходе к другим занятиям.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«Говори по сигналу» </w:t>
      </w:r>
      <w:r>
        <w:rPr>
          <w:sz w:val="28"/>
          <w:szCs w:val="28"/>
        </w:rPr>
        <w:t xml:space="preserve">(для детей с 5 лет)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коррекция импульсивности, развитие волевой регуляции Ребенку задают любые несложные вопросы, но отвечать он должен не сразу, а только когда увидит условный сигнал, например сложенные на груди руки или почесывание затылка. Если же вы задали вопрос, но не сделали оговоренное движение, ребенок должен молчать, как будто не к нему обращаются, даже если ответ вертится у него на языке. Условные сигналы можно изменять: отвечать после хлопка, стука под столом, притопа и т. д. Паузы следует чередовать – длинные с </w:t>
      </w:r>
      <w:proofErr w:type="gramStart"/>
      <w:r>
        <w:rPr>
          <w:sz w:val="28"/>
          <w:szCs w:val="28"/>
        </w:rPr>
        <w:t>короткими</w:t>
      </w:r>
      <w:proofErr w:type="gramEnd"/>
      <w:r>
        <w:rPr>
          <w:sz w:val="28"/>
          <w:szCs w:val="28"/>
        </w:rPr>
        <w:t xml:space="preserve">.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«Прошепчи ответ» </w:t>
      </w:r>
      <w:r>
        <w:rPr>
          <w:sz w:val="28"/>
          <w:szCs w:val="28"/>
        </w:rPr>
        <w:t xml:space="preserve">(для детей с 5 лет)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развитие произвольности и самоконтроля, коррекция импульсивности Взрослый задает вопросы. Каждый, кто знает ответ, протягивает вперед руку, пальцы сжаты в кулак, а большой палец поднят вверх (показ). Когда поднятых пальцев много, взрослый считает «Раз, два, три – шепотом говори». Задача детей - прошептать ответ. Вопросы: Какое сейчас время года? Как называется наш город? Как называется детеныш коровы? Сколько лап у собаки? Какие дни в недели выходные? И. т. д.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</w:p>
    <w:p w:rsidR="002C29FE" w:rsidRDefault="002C29FE" w:rsidP="002C29FE">
      <w:pPr>
        <w:pStyle w:val="Default"/>
        <w:jc w:val="both"/>
        <w:rPr>
          <w:sz w:val="28"/>
          <w:szCs w:val="28"/>
        </w:rPr>
      </w:pPr>
    </w:p>
    <w:p w:rsidR="002C29FE" w:rsidRDefault="002C29FE" w:rsidP="002C29FE">
      <w:pPr>
        <w:pStyle w:val="Default"/>
        <w:jc w:val="both"/>
        <w:rPr>
          <w:sz w:val="28"/>
          <w:szCs w:val="28"/>
        </w:rPr>
      </w:pP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«Узнай по звучанию» </w:t>
      </w:r>
      <w:r>
        <w:rPr>
          <w:sz w:val="28"/>
          <w:szCs w:val="28"/>
        </w:rPr>
        <w:t xml:space="preserve">(для детей с 5 лет) </w:t>
      </w:r>
    </w:p>
    <w:p w:rsidR="002C29FE" w:rsidRDefault="002C29FE" w:rsidP="002C2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развитие произвольности и самоконтроля, быстро и точно реагировать на сигнал, развитие умения контролировать свои действия. Взрослый обращает внимание детей на музыкальные инструменты, которые находятся на столе. Просит назвать те, из них какие дети знают. Сейчас я вам сыграю на каждом, чтобы вы послушали и запомнили, как они звучат. А теперь вы закроете глазки и будите слушать. Ваша задача - определить, какой из музыкальных инструментов прозвучал. Отвечать будет тот, кого я назову. </w:t>
      </w:r>
    </w:p>
    <w:p w:rsidR="002C29FE" w:rsidRPr="002C29FE" w:rsidRDefault="002C29FE" w:rsidP="002C29F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Произвольная регуляция является важной составляющей психического здоровья. Дети с хорошей способностью торможения моторного поведения успешнее овладевают навыками чтения и математики. С другой стороны, дети с низкой способностью к контролю торможения имеют более конфликтные отношения с учителями. Способность затормаживать моторные реакции </w:t>
      </w:r>
      <w:r w:rsidRPr="002C29FE">
        <w:rPr>
          <w:sz w:val="28"/>
          <w:szCs w:val="28"/>
        </w:rPr>
        <w:t xml:space="preserve">положительно связана с когнитивными способностями, измеряемыми тестами интеллекта. Более того, дети, у которых хорошо развита способность </w:t>
      </w:r>
      <w:proofErr w:type="gramStart"/>
      <w:r w:rsidRPr="002C29FE">
        <w:rPr>
          <w:sz w:val="28"/>
          <w:szCs w:val="28"/>
        </w:rPr>
        <w:t>контролировать</w:t>
      </w:r>
      <w:proofErr w:type="gramEnd"/>
      <w:r w:rsidRPr="002C29FE">
        <w:rPr>
          <w:sz w:val="28"/>
          <w:szCs w:val="28"/>
        </w:rPr>
        <w:t xml:space="preserve"> свое поведение, обладают более высокой социальной компетентностью и имеют меньше поведенческих и эмоциональных проблем.</w:t>
      </w:r>
    </w:p>
    <w:p w:rsidR="007D4FBB" w:rsidRDefault="002C29FE" w:rsidP="002C29FE">
      <w:pPr>
        <w:pStyle w:val="Default"/>
        <w:ind w:firstLine="851"/>
        <w:jc w:val="both"/>
        <w:rPr>
          <w:sz w:val="28"/>
          <w:szCs w:val="28"/>
        </w:rPr>
      </w:pPr>
      <w:r w:rsidRPr="002C29FE">
        <w:rPr>
          <w:sz w:val="28"/>
          <w:szCs w:val="28"/>
        </w:rPr>
        <w:t xml:space="preserve">Хорошая способность </w:t>
      </w:r>
      <w:proofErr w:type="gramStart"/>
      <w:r w:rsidRPr="002C29FE">
        <w:rPr>
          <w:sz w:val="28"/>
          <w:szCs w:val="28"/>
        </w:rPr>
        <w:t>к</w:t>
      </w:r>
      <w:proofErr w:type="gramEnd"/>
      <w:r w:rsidRPr="002C29FE">
        <w:rPr>
          <w:sz w:val="28"/>
          <w:szCs w:val="28"/>
        </w:rPr>
        <w:t xml:space="preserve"> произвольной регуляция является залогом жизненного успеха человека и его психического здоровья.</w:t>
      </w:r>
    </w:p>
    <w:p w:rsidR="002C29FE" w:rsidRDefault="002C29FE" w:rsidP="002C29FE">
      <w:pPr>
        <w:pStyle w:val="Default"/>
        <w:ind w:firstLine="851"/>
        <w:jc w:val="both"/>
        <w:rPr>
          <w:sz w:val="28"/>
          <w:szCs w:val="28"/>
        </w:rPr>
      </w:pPr>
    </w:p>
    <w:p w:rsidR="002C29FE" w:rsidRDefault="002C29FE" w:rsidP="002C29FE">
      <w:pPr>
        <w:pStyle w:val="Default"/>
        <w:ind w:firstLine="851"/>
        <w:jc w:val="both"/>
        <w:rPr>
          <w:sz w:val="28"/>
          <w:szCs w:val="28"/>
        </w:rPr>
      </w:pPr>
    </w:p>
    <w:p w:rsidR="002C29FE" w:rsidRDefault="002C29FE" w:rsidP="002C29FE">
      <w:pPr>
        <w:pStyle w:val="Default"/>
        <w:ind w:firstLine="851"/>
        <w:jc w:val="both"/>
        <w:rPr>
          <w:sz w:val="28"/>
          <w:szCs w:val="28"/>
        </w:rPr>
      </w:pPr>
    </w:p>
    <w:p w:rsidR="002C29FE" w:rsidRDefault="002C29FE" w:rsidP="002C29FE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</w:t>
      </w:r>
    </w:p>
    <w:p w:rsidR="002C29FE" w:rsidRDefault="002C29FE" w:rsidP="002C29FE">
      <w:pPr>
        <w:pStyle w:val="Default"/>
        <w:ind w:firstLine="851"/>
        <w:jc w:val="right"/>
      </w:pPr>
      <w:r>
        <w:rPr>
          <w:sz w:val="28"/>
          <w:szCs w:val="28"/>
        </w:rPr>
        <w:t>Житкова Е.В.</w:t>
      </w:r>
    </w:p>
    <w:sectPr w:rsidR="002C29FE" w:rsidSect="00A24948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FE"/>
    <w:rsid w:val="002C29FE"/>
    <w:rsid w:val="0039092A"/>
    <w:rsid w:val="008953C1"/>
    <w:rsid w:val="00C354CE"/>
    <w:rsid w:val="00E8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Викторовна</cp:lastModifiedBy>
  <cp:revision>2</cp:revision>
  <dcterms:created xsi:type="dcterms:W3CDTF">2020-04-08T12:02:00Z</dcterms:created>
  <dcterms:modified xsi:type="dcterms:W3CDTF">2020-04-08T12:02:00Z</dcterms:modified>
</cp:coreProperties>
</file>